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295274" w14:textId="77777777" w:rsidR="0068371D" w:rsidRDefault="00A268DC">
      <w:pPr>
        <w:spacing w:after="15" w:line="259" w:lineRule="auto"/>
        <w:ind w:left="0" w:firstLine="0"/>
      </w:pPr>
      <w:r>
        <w:rPr>
          <w:b/>
          <w:sz w:val="36"/>
        </w:rPr>
        <w:t xml:space="preserve">Joint Schedule 3 (Insurance Requirements) </w:t>
      </w:r>
    </w:p>
    <w:p w14:paraId="00295275" w14:textId="77777777" w:rsidR="0068371D" w:rsidRDefault="00A268DC">
      <w:pPr>
        <w:pStyle w:val="Heading1"/>
        <w:ind w:left="345" w:hanging="360"/>
      </w:pPr>
      <w:r>
        <w:t xml:space="preserve">The insurance you need to have </w:t>
      </w:r>
    </w:p>
    <w:p w14:paraId="00295276" w14:textId="77777777" w:rsidR="0068371D" w:rsidRDefault="00A268DC">
      <w:pPr>
        <w:ind w:left="895"/>
      </w:pPr>
      <w:r>
        <w:t xml:space="preserve">1.1 The Supplier shall take out and </w:t>
      </w:r>
      <w:proofErr w:type="gramStart"/>
      <w:r>
        <w:t>maintain, or</w:t>
      </w:r>
      <w:proofErr w:type="gramEnd"/>
      <w:r>
        <w:t xml:space="preserve"> procure the taking out and maintenance of the insurances as set out in the Annex to this Schedule, any additional insurances required under an Order Contract (specified in the applicable Order Form) ("</w:t>
      </w:r>
      <w:r>
        <w:rPr>
          <w:b/>
        </w:rPr>
        <w:t>Additional Insurances</w:t>
      </w:r>
      <w:r>
        <w:t>") and any other insurances as may be required by applicable Law (together the “</w:t>
      </w:r>
      <w:r>
        <w:rPr>
          <w:b/>
        </w:rPr>
        <w:t>Insurances</w:t>
      </w:r>
      <w:r>
        <w:t xml:space="preserve">”).  The Supplier shall ensure that each of the Insurances is effective no later than:  </w:t>
      </w:r>
    </w:p>
    <w:p w14:paraId="00295277" w14:textId="77777777" w:rsidR="0068371D" w:rsidRDefault="00A268DC">
      <w:pPr>
        <w:ind w:left="1620" w:hanging="720"/>
      </w:pPr>
      <w:r>
        <w:rPr>
          <w:rFonts w:ascii="Calibri" w:eastAsia="Calibri" w:hAnsi="Calibri" w:cs="Calibri"/>
          <w:sz w:val="22"/>
        </w:rPr>
        <w:t>1.1.1</w:t>
      </w:r>
      <w:r>
        <w:rPr>
          <w:sz w:val="22"/>
        </w:rPr>
        <w:t xml:space="preserve"> </w:t>
      </w:r>
      <w:r>
        <w:rPr>
          <w:sz w:val="22"/>
        </w:rPr>
        <w:tab/>
      </w:r>
      <w:r>
        <w:t xml:space="preserve">the DPS Start Date in respect of those Insurances set out in the Annex to this Schedule and those required by applicable Law; and  </w:t>
      </w:r>
    </w:p>
    <w:p w14:paraId="00295278" w14:textId="77777777" w:rsidR="0068371D" w:rsidRDefault="00A268DC">
      <w:pPr>
        <w:ind w:left="1620" w:hanging="720"/>
      </w:pPr>
      <w:r>
        <w:rPr>
          <w:rFonts w:ascii="Calibri" w:eastAsia="Calibri" w:hAnsi="Calibri" w:cs="Calibri"/>
          <w:sz w:val="22"/>
        </w:rPr>
        <w:t>1.1.2</w:t>
      </w:r>
      <w:r>
        <w:rPr>
          <w:sz w:val="22"/>
        </w:rPr>
        <w:t xml:space="preserve"> </w:t>
      </w:r>
      <w:r>
        <w:rPr>
          <w:sz w:val="22"/>
        </w:rPr>
        <w:tab/>
      </w:r>
      <w:r>
        <w:t xml:space="preserve">the Order Contract Effective Date in respect of the Additional Insurances. </w:t>
      </w:r>
    </w:p>
    <w:p w14:paraId="00295279" w14:textId="77777777" w:rsidR="0068371D" w:rsidRDefault="00A268DC">
      <w:pPr>
        <w:ind w:left="345" w:firstLine="0"/>
      </w:pPr>
      <w:r>
        <w:t xml:space="preserve">1.2 The Insurances shall be:  </w:t>
      </w:r>
    </w:p>
    <w:p w14:paraId="0029527A" w14:textId="77777777" w:rsidR="0068371D" w:rsidRDefault="00A268DC">
      <w:pPr>
        <w:tabs>
          <w:tab w:val="center" w:pos="1124"/>
          <w:tab w:val="center" w:pos="4520"/>
        </w:tabs>
        <w:ind w:left="0" w:firstLine="0"/>
      </w:pPr>
      <w:r>
        <w:rPr>
          <w:rFonts w:ascii="Calibri" w:eastAsia="Calibri" w:hAnsi="Calibri" w:cs="Calibri"/>
          <w:sz w:val="22"/>
        </w:rPr>
        <w:tab/>
        <w:t>1.2.1</w:t>
      </w:r>
      <w:r>
        <w:rPr>
          <w:sz w:val="22"/>
        </w:rPr>
        <w:t xml:space="preserve"> </w:t>
      </w:r>
      <w:r>
        <w:rPr>
          <w:sz w:val="22"/>
        </w:rPr>
        <w:tab/>
      </w:r>
      <w:r>
        <w:t xml:space="preserve">maintained in accordance with Good Industry </w:t>
      </w:r>
      <w:proofErr w:type="gramStart"/>
      <w:r>
        <w:t>Practice;</w:t>
      </w:r>
      <w:proofErr w:type="gramEnd"/>
      <w:r>
        <w:t xml:space="preserve">  </w:t>
      </w:r>
    </w:p>
    <w:p w14:paraId="0029527B" w14:textId="77777777" w:rsidR="0068371D" w:rsidRDefault="00A268DC">
      <w:pPr>
        <w:ind w:left="1620" w:hanging="720"/>
      </w:pPr>
      <w:r>
        <w:rPr>
          <w:rFonts w:ascii="Calibri" w:eastAsia="Calibri" w:hAnsi="Calibri" w:cs="Calibri"/>
          <w:sz w:val="22"/>
        </w:rPr>
        <w:t>1.2.2</w:t>
      </w:r>
      <w:r>
        <w:rPr>
          <w:sz w:val="22"/>
        </w:rPr>
        <w:t xml:space="preserve"> </w:t>
      </w:r>
      <w:r>
        <w:rPr>
          <w:sz w:val="22"/>
        </w:rPr>
        <w:tab/>
      </w:r>
      <w:r>
        <w:t xml:space="preserve">(so far as is reasonably practicable) on terms no less favourable than those generally available to a prudent contractor in respect of risks insured in the international insurance market from time to </w:t>
      </w:r>
      <w:proofErr w:type="gramStart"/>
      <w:r>
        <w:t>time;</w:t>
      </w:r>
      <w:proofErr w:type="gramEnd"/>
      <w:r>
        <w:t xml:space="preserve"> </w:t>
      </w:r>
    </w:p>
    <w:p w14:paraId="0029527C" w14:textId="77777777" w:rsidR="0068371D" w:rsidRDefault="00A268DC">
      <w:pPr>
        <w:ind w:left="1620" w:hanging="720"/>
      </w:pPr>
      <w:r>
        <w:rPr>
          <w:rFonts w:ascii="Calibri" w:eastAsia="Calibri" w:hAnsi="Calibri" w:cs="Calibri"/>
          <w:sz w:val="22"/>
        </w:rPr>
        <w:t>1.2.3</w:t>
      </w:r>
      <w:r>
        <w:rPr>
          <w:sz w:val="22"/>
        </w:rPr>
        <w:t xml:space="preserve"> </w:t>
      </w:r>
      <w:r>
        <w:rPr>
          <w:sz w:val="22"/>
        </w:rPr>
        <w:tab/>
      </w:r>
      <w:r>
        <w:t xml:space="preserve">taken out and maintained with insurers of good financial standing and good repute in the international insurance market; and </w:t>
      </w:r>
    </w:p>
    <w:p w14:paraId="0029527D" w14:textId="77777777" w:rsidR="0068371D" w:rsidRDefault="00A268DC">
      <w:pPr>
        <w:tabs>
          <w:tab w:val="center" w:pos="1124"/>
          <w:tab w:val="center" w:pos="4527"/>
        </w:tabs>
        <w:ind w:left="0" w:firstLine="0"/>
      </w:pPr>
      <w:r>
        <w:rPr>
          <w:rFonts w:ascii="Calibri" w:eastAsia="Calibri" w:hAnsi="Calibri" w:cs="Calibri"/>
          <w:sz w:val="22"/>
        </w:rPr>
        <w:tab/>
        <w:t>1.2.4</w:t>
      </w:r>
      <w:r>
        <w:rPr>
          <w:sz w:val="22"/>
        </w:rPr>
        <w:t xml:space="preserve"> </w:t>
      </w:r>
      <w:r>
        <w:rPr>
          <w:sz w:val="22"/>
        </w:rPr>
        <w:tab/>
      </w:r>
      <w:r>
        <w:t xml:space="preserve">maintained for at least six (6) years after the End Date. </w:t>
      </w:r>
    </w:p>
    <w:p w14:paraId="0029527E" w14:textId="77777777" w:rsidR="0068371D" w:rsidRDefault="00A268DC">
      <w:pPr>
        <w:spacing w:after="149"/>
        <w:ind w:left="895"/>
      </w:pPr>
      <w:r>
        <w:t xml:space="preserve">1.3 The Supplier shall ensure that the public and products liability policy contain an indemnity to </w:t>
      </w:r>
      <w:proofErr w:type="gramStart"/>
      <w:r>
        <w:t>principals</w:t>
      </w:r>
      <w:proofErr w:type="gramEnd"/>
      <w:r>
        <w:t xml:space="preserve">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 </w:t>
      </w:r>
    </w:p>
    <w:p w14:paraId="0029527F" w14:textId="77777777" w:rsidR="0068371D" w:rsidRDefault="00A268DC">
      <w:pPr>
        <w:pStyle w:val="Heading1"/>
        <w:ind w:left="345" w:hanging="360"/>
      </w:pPr>
      <w:r>
        <w:t xml:space="preserve">How to manage the insurance </w:t>
      </w:r>
    </w:p>
    <w:p w14:paraId="00295280" w14:textId="77777777" w:rsidR="0068371D" w:rsidRDefault="00A268DC">
      <w:pPr>
        <w:ind w:left="345" w:firstLine="0"/>
      </w:pPr>
      <w:r>
        <w:t xml:space="preserve">2.1 Without limiting the other provisions of this Contract, the Supplier shall: </w:t>
      </w:r>
    </w:p>
    <w:p w14:paraId="00295281" w14:textId="77777777" w:rsidR="0068371D" w:rsidRDefault="00A268DC">
      <w:pPr>
        <w:ind w:left="1620" w:hanging="720"/>
      </w:pPr>
      <w:r>
        <w:rPr>
          <w:rFonts w:ascii="Calibri" w:eastAsia="Calibri" w:hAnsi="Calibri" w:cs="Calibri"/>
          <w:sz w:val="22"/>
        </w:rPr>
        <w:t>2.1.1</w:t>
      </w:r>
      <w:r>
        <w:rPr>
          <w:sz w:val="22"/>
        </w:rPr>
        <w:t xml:space="preserve"> </w:t>
      </w:r>
      <w:r>
        <w:rPr>
          <w:sz w:val="22"/>
        </w:rPr>
        <w:tab/>
      </w:r>
      <w: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w:t>
      </w:r>
      <w:proofErr w:type="gramStart"/>
      <w:r>
        <w:t>insurers;</w:t>
      </w:r>
      <w:proofErr w:type="gramEnd"/>
      <w:r>
        <w:t xml:space="preserve"> </w:t>
      </w:r>
    </w:p>
    <w:p w14:paraId="00295282" w14:textId="77777777" w:rsidR="0068371D" w:rsidRDefault="00A268DC">
      <w:pPr>
        <w:ind w:left="1620" w:hanging="720"/>
      </w:pPr>
      <w:r>
        <w:rPr>
          <w:rFonts w:ascii="Calibri" w:eastAsia="Calibri" w:hAnsi="Calibri" w:cs="Calibri"/>
          <w:sz w:val="22"/>
        </w:rPr>
        <w:t>2.1.2</w:t>
      </w:r>
      <w:r>
        <w:rPr>
          <w:sz w:val="22"/>
        </w:rPr>
        <w:t xml:space="preserve"> </w:t>
      </w:r>
      <w:r>
        <w:rPr>
          <w:sz w:val="22"/>
        </w:rPr>
        <w:tab/>
      </w:r>
      <w:r>
        <w:t xml:space="preserve">promptly notify the insurers in writing of any relevant material fact under any Insurances of which the Supplier is or becomes aware; and </w:t>
      </w:r>
    </w:p>
    <w:p w14:paraId="00295283" w14:textId="77777777" w:rsidR="0068371D" w:rsidRDefault="00A268DC">
      <w:pPr>
        <w:ind w:left="1620" w:hanging="720"/>
      </w:pPr>
      <w:r>
        <w:rPr>
          <w:rFonts w:ascii="Calibri" w:eastAsia="Calibri" w:hAnsi="Calibri" w:cs="Calibri"/>
          <w:sz w:val="22"/>
        </w:rPr>
        <w:t>2.1.3</w:t>
      </w:r>
      <w:r>
        <w:rPr>
          <w:sz w:val="22"/>
        </w:rPr>
        <w:t xml:space="preserve"> </w:t>
      </w:r>
      <w:r>
        <w:rPr>
          <w:sz w:val="22"/>
        </w:rPr>
        <w:tab/>
      </w:r>
      <w:r>
        <w:t xml:space="preserve">hold all policies in respect of the Insurances and cause any insurance broker effecting the Insurances to hold any insurance slips and other </w:t>
      </w:r>
      <w:r>
        <w:lastRenderedPageBreak/>
        <w:t xml:space="preserve">evidence of placing cover representing any of the Insurances to which it is a party. </w:t>
      </w:r>
    </w:p>
    <w:p w14:paraId="00295284" w14:textId="77777777" w:rsidR="0068371D" w:rsidRDefault="00A268DC">
      <w:pPr>
        <w:pStyle w:val="Heading1"/>
        <w:ind w:left="360" w:hanging="360"/>
      </w:pPr>
      <w:r>
        <w:t xml:space="preserve">What happens if you aren’t insured </w:t>
      </w:r>
    </w:p>
    <w:p w14:paraId="00295285" w14:textId="77777777" w:rsidR="0068371D" w:rsidRDefault="00A268DC">
      <w:pPr>
        <w:ind w:left="895"/>
      </w:pPr>
      <w:r>
        <w:t xml:space="preserve">3.1 The Supplier shall not take any action or fail to take any action or (insofar as is reasonably within its power) permit anything to occur in relation to it which would entitle any insurer to refuse to pay any claim under any of the Insurances. </w:t>
      </w:r>
    </w:p>
    <w:p w14:paraId="00295286" w14:textId="77777777" w:rsidR="0068371D" w:rsidRDefault="00A268DC">
      <w:pPr>
        <w:spacing w:after="150"/>
        <w:ind w:left="895"/>
      </w:pPr>
      <w:r>
        <w:t xml:space="preserve">3.2 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 </w:t>
      </w:r>
    </w:p>
    <w:p w14:paraId="00295287" w14:textId="77777777" w:rsidR="0068371D" w:rsidRDefault="00A268DC">
      <w:pPr>
        <w:pStyle w:val="Heading1"/>
        <w:ind w:left="345" w:hanging="360"/>
      </w:pPr>
      <w:r>
        <w:t xml:space="preserve">Evidence of insurance you must provide </w:t>
      </w:r>
    </w:p>
    <w:p w14:paraId="00295288" w14:textId="77777777" w:rsidR="0068371D" w:rsidRDefault="00A268DC">
      <w:pPr>
        <w:spacing w:after="151"/>
        <w:ind w:left="895"/>
      </w:pPr>
      <w:r>
        <w:t xml:space="preserve">4.1 The Supplier shall upon the Start Date and within 15 Working Days after the renewal of each of the Insurances, provide evidence, in a form satisfactory to the Relevant Authority, that the Insurances are in force and effect and meet in full the requirements of this Schedule. </w:t>
      </w:r>
    </w:p>
    <w:p w14:paraId="00295289" w14:textId="77777777" w:rsidR="0068371D" w:rsidRDefault="00A268DC">
      <w:pPr>
        <w:pStyle w:val="Heading1"/>
        <w:ind w:left="345" w:hanging="360"/>
      </w:pPr>
      <w:r>
        <w:t xml:space="preserve">Making sure you are insured to the required amount </w:t>
      </w:r>
    </w:p>
    <w:p w14:paraId="0029528A" w14:textId="77777777" w:rsidR="0068371D" w:rsidRDefault="00A268DC">
      <w:pPr>
        <w:spacing w:after="148"/>
        <w:ind w:left="895"/>
      </w:pPr>
      <w:r>
        <w:t xml:space="preserve">5.1 The Supplier shall ensure that any Insurances which are stated to have a minimum limit "in the aggregate" are maintained at all times for the minimum limit of indemnity specified in this Contract and if any claims are made which do not relate to this </w:t>
      </w:r>
      <w:proofErr w:type="gramStart"/>
      <w:r>
        <w:t>Contract</w:t>
      </w:r>
      <w:proofErr w:type="gramEnd"/>
      <w:r>
        <w:t xml:space="preserve"> then the Supplier shall notify the Relevant Authority and provide details of its proposed solution for maintaining the minimum limit of indemnity. </w:t>
      </w:r>
    </w:p>
    <w:p w14:paraId="0029528B" w14:textId="77777777" w:rsidR="0068371D" w:rsidRDefault="00A268DC">
      <w:pPr>
        <w:pStyle w:val="Heading1"/>
        <w:ind w:left="345" w:hanging="360"/>
      </w:pPr>
      <w:r>
        <w:t xml:space="preserve">Cancelled Insurance </w:t>
      </w:r>
    </w:p>
    <w:p w14:paraId="0029528C" w14:textId="77777777" w:rsidR="0068371D" w:rsidRDefault="00A268DC">
      <w:pPr>
        <w:ind w:left="895" w:right="225"/>
      </w:pPr>
      <w:r>
        <w:t xml:space="preserve">6.1 The Supplier shall notify the Relevant Authority in writing at least five (5) Working Days prior to the cancellation, suspension, termination or nonrenewal of any of the Insurances. </w:t>
      </w:r>
    </w:p>
    <w:p w14:paraId="0029528D" w14:textId="77777777" w:rsidR="0068371D" w:rsidRDefault="00A268DC">
      <w:pPr>
        <w:spacing w:after="148"/>
        <w:ind w:left="895"/>
      </w:pPr>
      <w:r>
        <w:t xml:space="preserve">6.2 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 </w:t>
      </w:r>
    </w:p>
    <w:p w14:paraId="0029528E" w14:textId="77777777" w:rsidR="0068371D" w:rsidRDefault="00A268DC">
      <w:pPr>
        <w:pStyle w:val="Heading1"/>
        <w:ind w:left="345" w:hanging="360"/>
      </w:pPr>
      <w:r>
        <w:t xml:space="preserve">Insurance claims </w:t>
      </w:r>
    </w:p>
    <w:p w14:paraId="0029528F" w14:textId="77777777" w:rsidR="0068371D" w:rsidRDefault="00A268DC">
      <w:pPr>
        <w:ind w:left="895"/>
      </w:pPr>
      <w:r>
        <w:t xml:space="preserve">7.1 The Supplier shall promptly notify to insurers any matter arising from, or in relation to, the Deliverables, or each Contract for which it may be entitled to </w:t>
      </w:r>
      <w:r>
        <w:lastRenderedPageBreak/>
        <w:t xml:space="preserve">claim under any of the Insurances.  </w:t>
      </w:r>
      <w:proofErr w:type="gramStart"/>
      <w:r>
        <w:t>In the event that</w:t>
      </w:r>
      <w:proofErr w:type="gramEnd"/>
      <w:r>
        <w:t xml:space="preserve">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 </w:t>
      </w:r>
    </w:p>
    <w:p w14:paraId="00295290" w14:textId="77777777" w:rsidR="0068371D" w:rsidRDefault="00A268DC">
      <w:pPr>
        <w:ind w:left="895"/>
      </w:pPr>
      <w:r>
        <w:t xml:space="preserve">7.2 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 </w:t>
      </w:r>
    </w:p>
    <w:p w14:paraId="00295291" w14:textId="77777777" w:rsidR="0068371D" w:rsidRDefault="00A268DC">
      <w:pPr>
        <w:ind w:left="895"/>
      </w:pPr>
      <w:r>
        <w:t xml:space="preserve">7.3 Where any Insurance requires payment of a premium, the Supplier shall be liable for and shall promptly pay such premium. </w:t>
      </w:r>
    </w:p>
    <w:p w14:paraId="00295292" w14:textId="77777777" w:rsidR="0068371D" w:rsidRDefault="00A268DC">
      <w:pPr>
        <w:ind w:left="895"/>
      </w:pPr>
      <w:r>
        <w:t xml:space="preserve">7.4 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 </w:t>
      </w:r>
      <w:r>
        <w:br w:type="page"/>
      </w:r>
    </w:p>
    <w:p w14:paraId="00295293" w14:textId="77777777" w:rsidR="0068371D" w:rsidRDefault="00A268DC">
      <w:pPr>
        <w:spacing w:after="98" w:line="259" w:lineRule="auto"/>
        <w:ind w:left="648" w:firstLine="0"/>
      </w:pPr>
      <w:r>
        <w:rPr>
          <w:b/>
        </w:rPr>
        <w:lastRenderedPageBreak/>
        <w:t xml:space="preserve">ANNEX: REQUIRED INSURANCES </w:t>
      </w:r>
    </w:p>
    <w:p w14:paraId="00295294" w14:textId="19364B7B" w:rsidR="0068371D" w:rsidRDefault="00A268DC">
      <w:pPr>
        <w:numPr>
          <w:ilvl w:val="0"/>
          <w:numId w:val="1"/>
        </w:numPr>
        <w:spacing w:after="230"/>
        <w:ind w:hanging="360"/>
      </w:pPr>
      <w:r>
        <w:t xml:space="preserve">The Supplier shall hold the following standard insurance cover from the DPS Start Date in accordance with this Schedule: </w:t>
      </w:r>
    </w:p>
    <w:p w14:paraId="00295295" w14:textId="6979DE8F" w:rsidR="0068371D" w:rsidRDefault="00A268DC">
      <w:pPr>
        <w:numPr>
          <w:ilvl w:val="1"/>
          <w:numId w:val="1"/>
        </w:numPr>
        <w:ind w:hanging="540"/>
      </w:pPr>
      <w:r>
        <w:t>professional indemnity insurance with cover (for a single event or a series of related events and in the aggregate) of not less than one million pounds (£1,000,000</w:t>
      </w:r>
      <w:proofErr w:type="gramStart"/>
      <w:r>
        <w:t>);</w:t>
      </w:r>
      <w:proofErr w:type="gramEnd"/>
      <w:r>
        <w:t xml:space="preserve">  </w:t>
      </w:r>
    </w:p>
    <w:p w14:paraId="00295296" w14:textId="2EF7521D" w:rsidR="0068371D" w:rsidRDefault="00A268DC">
      <w:pPr>
        <w:numPr>
          <w:ilvl w:val="1"/>
          <w:numId w:val="1"/>
        </w:numPr>
        <w:spacing w:after="151"/>
        <w:ind w:hanging="540"/>
      </w:pPr>
      <w:r>
        <w:t xml:space="preserve">public liability insurance with cover (for a single event or a series of related events and in the aggregate) of not less than one million pounds (£1,000,000); and </w:t>
      </w:r>
    </w:p>
    <w:p w14:paraId="00295297" w14:textId="7A0D9DCD" w:rsidR="0068371D" w:rsidRDefault="00A268DC">
      <w:pPr>
        <w:numPr>
          <w:ilvl w:val="1"/>
          <w:numId w:val="1"/>
        </w:numPr>
        <w:ind w:hanging="540"/>
      </w:pPr>
      <w:r>
        <w:t xml:space="preserve">employers’ liability insurance with cover (for a single event or a series of related events and in the aggregate) of not less than five million pounds (£5,000,000).  </w:t>
      </w:r>
    </w:p>
    <w:p w14:paraId="00295298" w14:textId="77777777" w:rsidR="0068371D" w:rsidRDefault="00A268DC">
      <w:pPr>
        <w:spacing w:after="0" w:line="449" w:lineRule="auto"/>
        <w:ind w:left="0" w:right="8419" w:firstLine="0"/>
      </w:pPr>
      <w:r>
        <w:t xml:space="preserve">  </w:t>
      </w:r>
    </w:p>
    <w:sectPr w:rsidR="0068371D">
      <w:headerReference w:type="even" r:id="rId7"/>
      <w:headerReference w:type="default" r:id="rId8"/>
      <w:footerReference w:type="even" r:id="rId9"/>
      <w:footerReference w:type="default" r:id="rId10"/>
      <w:headerReference w:type="first" r:id="rId11"/>
      <w:footerReference w:type="first" r:id="rId12"/>
      <w:pgSz w:w="11906" w:h="16838"/>
      <w:pgMar w:top="1448" w:right="1440" w:bottom="1608" w:left="1440" w:header="715"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29529B" w14:textId="77777777" w:rsidR="00A268DC" w:rsidRDefault="00A268DC">
      <w:pPr>
        <w:spacing w:after="0" w:line="240" w:lineRule="auto"/>
      </w:pPr>
      <w:r>
        <w:separator/>
      </w:r>
    </w:p>
  </w:endnote>
  <w:endnote w:type="continuationSeparator" w:id="0">
    <w:p w14:paraId="0029529C" w14:textId="77777777" w:rsidR="00A268DC" w:rsidRDefault="00A26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9529F" w14:textId="794D46E4" w:rsidR="0068371D" w:rsidRDefault="0004417B">
    <w:pPr>
      <w:tabs>
        <w:tab w:val="center" w:pos="4513"/>
        <w:tab w:val="center" w:pos="9028"/>
      </w:tabs>
      <w:spacing w:after="0" w:line="259" w:lineRule="auto"/>
      <w:ind w:left="0" w:firstLine="0"/>
    </w:pPr>
    <w:r>
      <w:rPr>
        <w:noProof/>
        <w:sz w:val="20"/>
      </w:rPr>
      <mc:AlternateContent>
        <mc:Choice Requires="wps">
          <w:drawing>
            <wp:anchor distT="0" distB="0" distL="0" distR="0" simplePos="0" relativeHeight="251662336" behindDoc="0" locked="0" layoutInCell="1" allowOverlap="1" wp14:anchorId="24A5A120" wp14:editId="667DD7E3">
              <wp:simplePos x="635" y="635"/>
              <wp:positionH relativeFrom="page">
                <wp:align>center</wp:align>
              </wp:positionH>
              <wp:positionV relativeFrom="page">
                <wp:align>bottom</wp:align>
              </wp:positionV>
              <wp:extent cx="688340" cy="351790"/>
              <wp:effectExtent l="0" t="0" r="16510" b="0"/>
              <wp:wrapNone/>
              <wp:docPr id="53258544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8340" cy="351790"/>
                      </a:xfrm>
                      <a:prstGeom prst="rect">
                        <a:avLst/>
                      </a:prstGeom>
                      <a:noFill/>
                      <a:ln>
                        <a:noFill/>
                      </a:ln>
                    </wps:spPr>
                    <wps:txbx>
                      <w:txbxContent>
                        <w:p w14:paraId="4107B88C" w14:textId="603FADBF" w:rsidR="0004417B" w:rsidRPr="0004417B" w:rsidRDefault="0004417B" w:rsidP="0004417B">
                          <w:pPr>
                            <w:spacing w:after="0"/>
                            <w:rPr>
                              <w:rFonts w:ascii="Calibri" w:eastAsia="Calibri" w:hAnsi="Calibri" w:cs="Calibri"/>
                              <w:noProof/>
                              <w:sz w:val="20"/>
                              <w:szCs w:val="20"/>
                            </w:rPr>
                          </w:pPr>
                          <w:r w:rsidRPr="0004417B">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4A5A120" id="_x0000_t202" coordsize="21600,21600" o:spt="202" path="m,l,21600r21600,l21600,xe">
              <v:stroke joinstyle="miter"/>
              <v:path gradientshapeok="t" o:connecttype="rect"/>
            </v:shapetype>
            <v:shape id="Text Box 5" o:spid="_x0000_s1028" type="#_x0000_t202" alt="OFFICIAL" style="position:absolute;margin-left:0;margin-top:0;width:54.2pt;height:27.7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" filled="f" stroked="f">
              <v:fill o:detectmouseclick="t"/>
              <v:textbox style="mso-fit-shape-to-text:t" inset="0,0,0,15pt">
                <w:txbxContent>
                  <w:p w14:paraId="4107B88C" w14:textId="603FADBF" w:rsidR="0004417B" w:rsidRPr="0004417B" w:rsidRDefault="0004417B" w:rsidP="0004417B">
                    <w:pPr>
                      <w:spacing w:after="0"/>
                      <w:rPr>
                        <w:rFonts w:ascii="Calibri" w:eastAsia="Calibri" w:hAnsi="Calibri" w:cs="Calibri"/>
                        <w:noProof/>
                        <w:sz w:val="20"/>
                        <w:szCs w:val="20"/>
                      </w:rPr>
                    </w:pPr>
                    <w:r w:rsidRPr="0004417B">
                      <w:rPr>
                        <w:rFonts w:ascii="Calibri" w:eastAsia="Calibri" w:hAnsi="Calibri" w:cs="Calibri"/>
                        <w:noProof/>
                        <w:sz w:val="20"/>
                        <w:szCs w:val="20"/>
                      </w:rPr>
                      <w:t>OFFICIAL</w:t>
                    </w:r>
                  </w:p>
                </w:txbxContent>
              </v:textbox>
              <w10:wrap anchorx="page" anchory="page"/>
            </v:shape>
          </w:pict>
        </mc:Fallback>
      </mc:AlternateContent>
    </w:r>
    <w:r w:rsidR="00A268DC">
      <w:rPr>
        <w:sz w:val="20"/>
      </w:rPr>
      <w:t xml:space="preserve">RM6126 - Research &amp; Insights DPS </w:t>
    </w:r>
    <w:r w:rsidR="00A268DC">
      <w:rPr>
        <w:sz w:val="20"/>
      </w:rPr>
      <w:tab/>
      <w:t xml:space="preserve"> </w:t>
    </w:r>
    <w:r w:rsidR="00A268DC">
      <w:rPr>
        <w:sz w:val="20"/>
      </w:rPr>
      <w:tab/>
      <w:t xml:space="preserve">                          </w:t>
    </w:r>
  </w:p>
  <w:p w14:paraId="002952A0" w14:textId="77777777"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002952A1" w14:textId="77777777"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952A2" w14:textId="3C1CFA2B" w:rsidR="0068371D" w:rsidRDefault="0004417B">
    <w:pPr>
      <w:tabs>
        <w:tab w:val="center" w:pos="4513"/>
        <w:tab w:val="center" w:pos="9028"/>
      </w:tabs>
      <w:spacing w:after="0" w:line="259" w:lineRule="auto"/>
      <w:ind w:left="0" w:firstLine="0"/>
    </w:pPr>
    <w:r>
      <w:rPr>
        <w:noProof/>
        <w:sz w:val="20"/>
      </w:rPr>
      <mc:AlternateContent>
        <mc:Choice Requires="wps">
          <w:drawing>
            <wp:anchor distT="0" distB="0" distL="0" distR="0" simplePos="0" relativeHeight="251663360" behindDoc="0" locked="0" layoutInCell="1" allowOverlap="1" wp14:anchorId="3EB61EBC" wp14:editId="7068D36F">
              <wp:simplePos x="635" y="635"/>
              <wp:positionH relativeFrom="page">
                <wp:align>center</wp:align>
              </wp:positionH>
              <wp:positionV relativeFrom="page">
                <wp:align>bottom</wp:align>
              </wp:positionV>
              <wp:extent cx="688340" cy="351790"/>
              <wp:effectExtent l="0" t="0" r="16510" b="0"/>
              <wp:wrapNone/>
              <wp:docPr id="1201454609"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8340" cy="351790"/>
                      </a:xfrm>
                      <a:prstGeom prst="rect">
                        <a:avLst/>
                      </a:prstGeom>
                      <a:noFill/>
                      <a:ln>
                        <a:noFill/>
                      </a:ln>
                    </wps:spPr>
                    <wps:txbx>
                      <w:txbxContent>
                        <w:p w14:paraId="5F135280" w14:textId="0350E30D" w:rsidR="0004417B" w:rsidRPr="0004417B" w:rsidRDefault="0004417B" w:rsidP="0004417B">
                          <w:pPr>
                            <w:spacing w:after="0"/>
                            <w:rPr>
                              <w:rFonts w:ascii="Calibri" w:eastAsia="Calibri" w:hAnsi="Calibri" w:cs="Calibri"/>
                              <w:noProof/>
                              <w:sz w:val="20"/>
                              <w:szCs w:val="20"/>
                            </w:rPr>
                          </w:pPr>
                          <w:r w:rsidRPr="0004417B">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EB61EBC" id="_x0000_t202" coordsize="21600,21600" o:spt="202" path="m,l,21600r21600,l21600,xe">
              <v:stroke joinstyle="miter"/>
              <v:path gradientshapeok="t" o:connecttype="rect"/>
            </v:shapetype>
            <v:shape id="Text Box 6" o:spid="_x0000_s1029" type="#_x0000_t202" alt="OFFICIAL" style="position:absolute;margin-left:0;margin-top:0;width:54.2pt;height:27.7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" filled="f" stroked="f">
              <v:fill o:detectmouseclick="t"/>
              <v:textbox style="mso-fit-shape-to-text:t" inset="0,0,0,15pt">
                <w:txbxContent>
                  <w:p w14:paraId="5F135280" w14:textId="0350E30D" w:rsidR="0004417B" w:rsidRPr="0004417B" w:rsidRDefault="0004417B" w:rsidP="0004417B">
                    <w:pPr>
                      <w:spacing w:after="0"/>
                      <w:rPr>
                        <w:rFonts w:ascii="Calibri" w:eastAsia="Calibri" w:hAnsi="Calibri" w:cs="Calibri"/>
                        <w:noProof/>
                        <w:sz w:val="20"/>
                        <w:szCs w:val="20"/>
                      </w:rPr>
                    </w:pPr>
                    <w:r w:rsidRPr="0004417B">
                      <w:rPr>
                        <w:rFonts w:ascii="Calibri" w:eastAsia="Calibri" w:hAnsi="Calibri" w:cs="Calibri"/>
                        <w:noProof/>
                        <w:sz w:val="20"/>
                        <w:szCs w:val="20"/>
                      </w:rPr>
                      <w:t>OFFICIAL</w:t>
                    </w:r>
                  </w:p>
                </w:txbxContent>
              </v:textbox>
              <w10:wrap anchorx="page" anchory="page"/>
            </v:shape>
          </w:pict>
        </mc:Fallback>
      </mc:AlternateContent>
    </w:r>
    <w:r w:rsidR="00A268DC">
      <w:rPr>
        <w:sz w:val="20"/>
      </w:rPr>
      <w:t xml:space="preserve">RM6126 - Research &amp; Insights DPS </w:t>
    </w:r>
    <w:r w:rsidR="00A268DC">
      <w:rPr>
        <w:sz w:val="20"/>
      </w:rPr>
      <w:tab/>
      <w:t xml:space="preserve"> </w:t>
    </w:r>
    <w:r w:rsidR="00A268DC">
      <w:rPr>
        <w:sz w:val="20"/>
      </w:rPr>
      <w:tab/>
      <w:t xml:space="preserve">                          </w:t>
    </w:r>
  </w:p>
  <w:p w14:paraId="002952A3" w14:textId="77777777"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002952A4" w14:textId="77777777"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952A6" w14:textId="02A18B96" w:rsidR="0068371D" w:rsidRDefault="0004417B">
    <w:pPr>
      <w:tabs>
        <w:tab w:val="center" w:pos="4513"/>
        <w:tab w:val="center" w:pos="9028"/>
      </w:tabs>
      <w:spacing w:after="0" w:line="259" w:lineRule="auto"/>
      <w:ind w:left="0" w:firstLine="0"/>
    </w:pPr>
    <w:r>
      <w:rPr>
        <w:noProof/>
        <w:sz w:val="20"/>
      </w:rPr>
      <mc:AlternateContent>
        <mc:Choice Requires="wps">
          <w:drawing>
            <wp:anchor distT="0" distB="0" distL="0" distR="0" simplePos="0" relativeHeight="251661312" behindDoc="0" locked="0" layoutInCell="1" allowOverlap="1" wp14:anchorId="0A74ABEC" wp14:editId="6554DCD4">
              <wp:simplePos x="635" y="635"/>
              <wp:positionH relativeFrom="page">
                <wp:align>center</wp:align>
              </wp:positionH>
              <wp:positionV relativeFrom="page">
                <wp:align>bottom</wp:align>
              </wp:positionV>
              <wp:extent cx="688340" cy="351790"/>
              <wp:effectExtent l="0" t="0" r="16510" b="0"/>
              <wp:wrapNone/>
              <wp:docPr id="1627073327"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8340" cy="351790"/>
                      </a:xfrm>
                      <a:prstGeom prst="rect">
                        <a:avLst/>
                      </a:prstGeom>
                      <a:noFill/>
                      <a:ln>
                        <a:noFill/>
                      </a:ln>
                    </wps:spPr>
                    <wps:txbx>
                      <w:txbxContent>
                        <w:p w14:paraId="374415E4" w14:textId="4A08A13F" w:rsidR="0004417B" w:rsidRPr="0004417B" w:rsidRDefault="0004417B" w:rsidP="0004417B">
                          <w:pPr>
                            <w:spacing w:after="0"/>
                            <w:rPr>
                              <w:rFonts w:ascii="Calibri" w:eastAsia="Calibri" w:hAnsi="Calibri" w:cs="Calibri"/>
                              <w:noProof/>
                              <w:sz w:val="20"/>
                              <w:szCs w:val="20"/>
                            </w:rPr>
                          </w:pPr>
                          <w:r w:rsidRPr="0004417B">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A74ABEC" id="_x0000_t202" coordsize="21600,21600" o:spt="202" path="m,l,21600r21600,l21600,xe">
              <v:stroke joinstyle="miter"/>
              <v:path gradientshapeok="t" o:connecttype="rect"/>
            </v:shapetype>
            <v:shape id="Text Box 4" o:spid="_x0000_s1031" type="#_x0000_t202" alt="OFFICIAL" style="position:absolute;margin-left:0;margin-top:0;width:54.2pt;height:27.7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" filled="f" stroked="f">
              <v:fill o:detectmouseclick="t"/>
              <v:textbox style="mso-fit-shape-to-text:t" inset="0,0,0,15pt">
                <w:txbxContent>
                  <w:p w14:paraId="374415E4" w14:textId="4A08A13F" w:rsidR="0004417B" w:rsidRPr="0004417B" w:rsidRDefault="0004417B" w:rsidP="0004417B">
                    <w:pPr>
                      <w:spacing w:after="0"/>
                      <w:rPr>
                        <w:rFonts w:ascii="Calibri" w:eastAsia="Calibri" w:hAnsi="Calibri" w:cs="Calibri"/>
                        <w:noProof/>
                        <w:sz w:val="20"/>
                        <w:szCs w:val="20"/>
                      </w:rPr>
                    </w:pPr>
                    <w:r w:rsidRPr="0004417B">
                      <w:rPr>
                        <w:rFonts w:ascii="Calibri" w:eastAsia="Calibri" w:hAnsi="Calibri" w:cs="Calibri"/>
                        <w:noProof/>
                        <w:sz w:val="20"/>
                        <w:szCs w:val="20"/>
                      </w:rPr>
                      <w:t>OFFICIAL</w:t>
                    </w:r>
                  </w:p>
                </w:txbxContent>
              </v:textbox>
              <w10:wrap anchorx="page" anchory="page"/>
            </v:shape>
          </w:pict>
        </mc:Fallback>
      </mc:AlternateContent>
    </w:r>
    <w:r w:rsidR="00A268DC">
      <w:rPr>
        <w:sz w:val="20"/>
      </w:rPr>
      <w:t xml:space="preserve">RM6126 - Research &amp; Insights DPS </w:t>
    </w:r>
    <w:r w:rsidR="00A268DC">
      <w:rPr>
        <w:sz w:val="20"/>
      </w:rPr>
      <w:tab/>
      <w:t xml:space="preserve"> </w:t>
    </w:r>
    <w:r w:rsidR="00A268DC">
      <w:rPr>
        <w:sz w:val="20"/>
      </w:rPr>
      <w:tab/>
      <w:t xml:space="preserve">                          </w:t>
    </w:r>
  </w:p>
  <w:p w14:paraId="002952A7" w14:textId="77777777"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002952A8" w14:textId="77777777"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295299" w14:textId="77777777" w:rsidR="00A268DC" w:rsidRDefault="00A268DC">
      <w:pPr>
        <w:spacing w:after="0" w:line="240" w:lineRule="auto"/>
      </w:pPr>
      <w:r>
        <w:separator/>
      </w:r>
    </w:p>
  </w:footnote>
  <w:footnote w:type="continuationSeparator" w:id="0">
    <w:p w14:paraId="0029529A" w14:textId="77777777" w:rsidR="00A268DC" w:rsidRDefault="00A268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9529D" w14:textId="582DFD2F" w:rsidR="0068371D" w:rsidRDefault="0004417B">
    <w:pPr>
      <w:spacing w:after="0" w:line="241" w:lineRule="auto"/>
      <w:ind w:left="0" w:right="4283" w:firstLine="0"/>
    </w:pPr>
    <w:r>
      <w:rPr>
        <w:b/>
        <w:noProof/>
        <w:sz w:val="20"/>
      </w:rPr>
      <mc:AlternateContent>
        <mc:Choice Requires="wps">
          <w:drawing>
            <wp:anchor distT="0" distB="0" distL="0" distR="0" simplePos="0" relativeHeight="251659264" behindDoc="0" locked="0" layoutInCell="1" allowOverlap="1" wp14:anchorId="7756DD92" wp14:editId="56EE4DC4">
              <wp:simplePos x="635" y="635"/>
              <wp:positionH relativeFrom="page">
                <wp:align>center</wp:align>
              </wp:positionH>
              <wp:positionV relativeFrom="page">
                <wp:align>top</wp:align>
              </wp:positionV>
              <wp:extent cx="688340" cy="351790"/>
              <wp:effectExtent l="0" t="0" r="16510" b="10160"/>
              <wp:wrapNone/>
              <wp:docPr id="2060433913"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88340" cy="351790"/>
                      </a:xfrm>
                      <a:prstGeom prst="rect">
                        <a:avLst/>
                      </a:prstGeom>
                      <a:noFill/>
                      <a:ln>
                        <a:noFill/>
                      </a:ln>
                    </wps:spPr>
                    <wps:txbx>
                      <w:txbxContent>
                        <w:p w14:paraId="5CEC6B6B" w14:textId="74E1CEBF" w:rsidR="0004417B" w:rsidRPr="0004417B" w:rsidRDefault="0004417B" w:rsidP="0004417B">
                          <w:pPr>
                            <w:spacing w:after="0"/>
                            <w:rPr>
                              <w:rFonts w:ascii="Calibri" w:eastAsia="Calibri" w:hAnsi="Calibri" w:cs="Calibri"/>
                              <w:noProof/>
                              <w:sz w:val="20"/>
                              <w:szCs w:val="20"/>
                            </w:rPr>
                          </w:pPr>
                          <w:r w:rsidRPr="0004417B">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756DD92" id="_x0000_t202" coordsize="21600,21600" o:spt="202" path="m,l,21600r21600,l21600,xe">
              <v:stroke joinstyle="miter"/>
              <v:path gradientshapeok="t" o:connecttype="rect"/>
            </v:shapetype>
            <v:shape id="Text Box 2" o:spid="_x0000_s1026" type="#_x0000_t202" alt="OFFICIAL" style="position:absolute;margin-left:0;margin-top:0;width:54.2pt;height:27.7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" filled="f" stroked="f">
              <v:fill o:detectmouseclick="t"/>
              <v:textbox style="mso-fit-shape-to-text:t" inset="0,15pt,0,0">
                <w:txbxContent>
                  <w:p w14:paraId="5CEC6B6B" w14:textId="74E1CEBF" w:rsidR="0004417B" w:rsidRPr="0004417B" w:rsidRDefault="0004417B" w:rsidP="0004417B">
                    <w:pPr>
                      <w:spacing w:after="0"/>
                      <w:rPr>
                        <w:rFonts w:ascii="Calibri" w:eastAsia="Calibri" w:hAnsi="Calibri" w:cs="Calibri"/>
                        <w:noProof/>
                        <w:sz w:val="20"/>
                        <w:szCs w:val="20"/>
                      </w:rPr>
                    </w:pPr>
                    <w:r w:rsidRPr="0004417B">
                      <w:rPr>
                        <w:rFonts w:ascii="Calibri" w:eastAsia="Calibri" w:hAnsi="Calibri" w:cs="Calibri"/>
                        <w:noProof/>
                        <w:sz w:val="20"/>
                        <w:szCs w:val="20"/>
                      </w:rPr>
                      <w:t>OFFICIAL</w:t>
                    </w:r>
                  </w:p>
                </w:txbxContent>
              </v:textbox>
              <w10:wrap anchorx="page" anchory="page"/>
            </v:shape>
          </w:pict>
        </mc:Fallback>
      </mc:AlternateContent>
    </w:r>
    <w:r w:rsidR="00A268DC">
      <w:rPr>
        <w:b/>
        <w:sz w:val="20"/>
      </w:rPr>
      <w:t xml:space="preserve">Joint Schedule 3 (Insurance Requirements) </w:t>
    </w:r>
    <w:r w:rsidR="00A268DC">
      <w:rPr>
        <w:sz w:val="20"/>
      </w:rPr>
      <w:t xml:space="preserve">Crown Copyright 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9529E" w14:textId="602DA8E9" w:rsidR="0068371D" w:rsidRDefault="0004417B">
    <w:pPr>
      <w:spacing w:after="0" w:line="241" w:lineRule="auto"/>
      <w:ind w:left="0" w:right="4283" w:firstLine="0"/>
    </w:pPr>
    <w:r>
      <w:rPr>
        <w:b/>
        <w:noProof/>
        <w:sz w:val="20"/>
      </w:rPr>
      <mc:AlternateContent>
        <mc:Choice Requires="wps">
          <w:drawing>
            <wp:anchor distT="0" distB="0" distL="0" distR="0" simplePos="0" relativeHeight="251660288" behindDoc="0" locked="0" layoutInCell="1" allowOverlap="1" wp14:anchorId="52B5CCA2" wp14:editId="27EA29AD">
              <wp:simplePos x="635" y="635"/>
              <wp:positionH relativeFrom="page">
                <wp:align>center</wp:align>
              </wp:positionH>
              <wp:positionV relativeFrom="page">
                <wp:align>top</wp:align>
              </wp:positionV>
              <wp:extent cx="688340" cy="351790"/>
              <wp:effectExtent l="0" t="0" r="16510" b="10160"/>
              <wp:wrapNone/>
              <wp:docPr id="944412210"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88340" cy="351790"/>
                      </a:xfrm>
                      <a:prstGeom prst="rect">
                        <a:avLst/>
                      </a:prstGeom>
                      <a:noFill/>
                      <a:ln>
                        <a:noFill/>
                      </a:ln>
                    </wps:spPr>
                    <wps:txbx>
                      <w:txbxContent>
                        <w:p w14:paraId="5C47BA6D" w14:textId="46C7D2AC" w:rsidR="0004417B" w:rsidRPr="0004417B" w:rsidRDefault="0004417B" w:rsidP="0004417B">
                          <w:pPr>
                            <w:spacing w:after="0"/>
                            <w:rPr>
                              <w:rFonts w:ascii="Calibri" w:eastAsia="Calibri" w:hAnsi="Calibri" w:cs="Calibri"/>
                              <w:noProof/>
                              <w:sz w:val="20"/>
                              <w:szCs w:val="20"/>
                            </w:rPr>
                          </w:pPr>
                          <w:r w:rsidRPr="0004417B">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2B5CCA2" id="_x0000_t202" coordsize="21600,21600" o:spt="202" path="m,l,21600r21600,l21600,xe">
              <v:stroke joinstyle="miter"/>
              <v:path gradientshapeok="t" o:connecttype="rect"/>
            </v:shapetype>
            <v:shape id="Text Box 3" o:spid="_x0000_s1027" type="#_x0000_t202" alt="OFFICIAL" style="position:absolute;margin-left:0;margin-top:0;width:54.2pt;height:27.7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" filled="f" stroked="f">
              <v:fill o:detectmouseclick="t"/>
              <v:textbox style="mso-fit-shape-to-text:t" inset="0,15pt,0,0">
                <w:txbxContent>
                  <w:p w14:paraId="5C47BA6D" w14:textId="46C7D2AC" w:rsidR="0004417B" w:rsidRPr="0004417B" w:rsidRDefault="0004417B" w:rsidP="0004417B">
                    <w:pPr>
                      <w:spacing w:after="0"/>
                      <w:rPr>
                        <w:rFonts w:ascii="Calibri" w:eastAsia="Calibri" w:hAnsi="Calibri" w:cs="Calibri"/>
                        <w:noProof/>
                        <w:sz w:val="20"/>
                        <w:szCs w:val="20"/>
                      </w:rPr>
                    </w:pPr>
                    <w:r w:rsidRPr="0004417B">
                      <w:rPr>
                        <w:rFonts w:ascii="Calibri" w:eastAsia="Calibri" w:hAnsi="Calibri" w:cs="Calibri"/>
                        <w:noProof/>
                        <w:sz w:val="20"/>
                        <w:szCs w:val="20"/>
                      </w:rPr>
                      <w:t>OFFICIAL</w:t>
                    </w:r>
                  </w:p>
                </w:txbxContent>
              </v:textbox>
              <w10:wrap anchorx="page" anchory="page"/>
            </v:shape>
          </w:pict>
        </mc:Fallback>
      </mc:AlternateContent>
    </w:r>
    <w:r w:rsidR="00A268DC">
      <w:rPr>
        <w:b/>
        <w:sz w:val="20"/>
      </w:rPr>
      <w:t xml:space="preserve">Joint Schedule 3 (Insurance Requirements) </w:t>
    </w:r>
    <w:r w:rsidR="00A268DC">
      <w:rPr>
        <w:sz w:val="20"/>
      </w:rPr>
      <w:t xml:space="preserve">Crown Copyright 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952A5" w14:textId="02511609" w:rsidR="0068371D" w:rsidRDefault="0004417B">
    <w:pPr>
      <w:spacing w:after="0" w:line="241" w:lineRule="auto"/>
      <w:ind w:left="0" w:right="4283" w:firstLine="0"/>
    </w:pPr>
    <w:r>
      <w:rPr>
        <w:b/>
        <w:noProof/>
        <w:sz w:val="20"/>
      </w:rPr>
      <mc:AlternateContent>
        <mc:Choice Requires="wps">
          <w:drawing>
            <wp:anchor distT="0" distB="0" distL="0" distR="0" simplePos="0" relativeHeight="251658240" behindDoc="0" locked="0" layoutInCell="1" allowOverlap="1" wp14:anchorId="7BC714A2" wp14:editId="0E620D76">
              <wp:simplePos x="635" y="635"/>
              <wp:positionH relativeFrom="page">
                <wp:align>center</wp:align>
              </wp:positionH>
              <wp:positionV relativeFrom="page">
                <wp:align>top</wp:align>
              </wp:positionV>
              <wp:extent cx="688340" cy="351790"/>
              <wp:effectExtent l="0" t="0" r="16510" b="10160"/>
              <wp:wrapNone/>
              <wp:docPr id="131660088"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88340" cy="351790"/>
                      </a:xfrm>
                      <a:prstGeom prst="rect">
                        <a:avLst/>
                      </a:prstGeom>
                      <a:noFill/>
                      <a:ln>
                        <a:noFill/>
                      </a:ln>
                    </wps:spPr>
                    <wps:txbx>
                      <w:txbxContent>
                        <w:p w14:paraId="47B15C43" w14:textId="7A2D60A9" w:rsidR="0004417B" w:rsidRPr="0004417B" w:rsidRDefault="0004417B" w:rsidP="0004417B">
                          <w:pPr>
                            <w:spacing w:after="0"/>
                            <w:rPr>
                              <w:rFonts w:ascii="Calibri" w:eastAsia="Calibri" w:hAnsi="Calibri" w:cs="Calibri"/>
                              <w:noProof/>
                              <w:sz w:val="20"/>
                              <w:szCs w:val="20"/>
                            </w:rPr>
                          </w:pPr>
                          <w:r w:rsidRPr="0004417B">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BC714A2" id="_x0000_t202" coordsize="21600,21600" o:spt="202" path="m,l,21600r21600,l21600,xe">
              <v:stroke joinstyle="miter"/>
              <v:path gradientshapeok="t" o:connecttype="rect"/>
            </v:shapetype>
            <v:shape id="Text Box 1" o:spid="_x0000_s1030" type="#_x0000_t202" alt="OFFICIAL" style="position:absolute;margin-left:0;margin-top:0;width:54.2pt;height:27.7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" filled="f" stroked="f">
              <v:fill o:detectmouseclick="t"/>
              <v:textbox style="mso-fit-shape-to-text:t" inset="0,15pt,0,0">
                <w:txbxContent>
                  <w:p w14:paraId="47B15C43" w14:textId="7A2D60A9" w:rsidR="0004417B" w:rsidRPr="0004417B" w:rsidRDefault="0004417B" w:rsidP="0004417B">
                    <w:pPr>
                      <w:spacing w:after="0"/>
                      <w:rPr>
                        <w:rFonts w:ascii="Calibri" w:eastAsia="Calibri" w:hAnsi="Calibri" w:cs="Calibri"/>
                        <w:noProof/>
                        <w:sz w:val="20"/>
                        <w:szCs w:val="20"/>
                      </w:rPr>
                    </w:pPr>
                    <w:r w:rsidRPr="0004417B">
                      <w:rPr>
                        <w:rFonts w:ascii="Calibri" w:eastAsia="Calibri" w:hAnsi="Calibri" w:cs="Calibri"/>
                        <w:noProof/>
                        <w:sz w:val="20"/>
                        <w:szCs w:val="20"/>
                      </w:rPr>
                      <w:t>OFFICIAL</w:t>
                    </w:r>
                  </w:p>
                </w:txbxContent>
              </v:textbox>
              <w10:wrap anchorx="page" anchory="page"/>
            </v:shape>
          </w:pict>
        </mc:Fallback>
      </mc:AlternateContent>
    </w:r>
    <w:r w:rsidR="00A268DC">
      <w:rPr>
        <w:b/>
        <w:sz w:val="20"/>
      </w:rPr>
      <w:t xml:space="preserve">Joint Schedule 3 (Insurance Requirements) </w:t>
    </w:r>
    <w:r w:rsidR="00A268DC">
      <w:rPr>
        <w:sz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9D5656"/>
    <w:multiLevelType w:val="hybridMultilevel"/>
    <w:tmpl w:val="B0D685E6"/>
    <w:lvl w:ilvl="0" w:tplc="59FEFC56">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774B7F4">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98F2194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6720B58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D2413D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06E9E4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88605F9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86E230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259AFA1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6A325F30"/>
    <w:multiLevelType w:val="multilevel"/>
    <w:tmpl w:val="EFD0948C"/>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16cid:durableId="1746536274">
    <w:abstractNumId w:val="1"/>
  </w:num>
  <w:num w:numId="2" w16cid:durableId="19878582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71D"/>
    <w:rsid w:val="0004417B"/>
    <w:rsid w:val="0068371D"/>
    <w:rsid w:val="00A17959"/>
    <w:rsid w:val="00A24427"/>
    <w:rsid w:val="00A268DC"/>
    <w:rsid w:val="00D863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95274"/>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4" w:line="250" w:lineRule="auto"/>
      <w:ind w:left="910" w:hanging="550"/>
    </w:pPr>
    <w:rPr>
      <w:rFonts w:ascii="Arial" w:eastAsia="Arial" w:hAnsi="Arial" w:cs="Arial"/>
      <w:color w:val="000000"/>
      <w:sz w:val="24"/>
    </w:rPr>
  </w:style>
  <w:style w:type="paragraph" w:styleId="Heading1">
    <w:name w:val="heading 1"/>
    <w:next w:val="Normal"/>
    <w:link w:val="Heading1Char"/>
    <w:uiPriority w:val="9"/>
    <w:qFormat/>
    <w:pPr>
      <w:keepNext/>
      <w:keepLines/>
      <w:numPr>
        <w:numId w:val="2"/>
      </w:numPr>
      <w:spacing w:after="218"/>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 w:type="paragraph" w:styleId="Header">
    <w:name w:val="header"/>
    <w:basedOn w:val="Normal"/>
    <w:link w:val="HeaderChar"/>
    <w:uiPriority w:val="99"/>
    <w:semiHidden/>
    <w:unhideWhenUsed/>
    <w:rsid w:val="00D863B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863BA"/>
    <w:rPr>
      <w:rFonts w:ascii="Arial" w:eastAsia="Arial" w:hAnsi="Arial" w:cs="Arial"/>
      <w:color w:val="000000"/>
      <w:sz w:val="24"/>
    </w:rPr>
  </w:style>
  <w:style w:type="paragraph" w:styleId="Footer">
    <w:name w:val="footer"/>
    <w:basedOn w:val="Normal"/>
    <w:link w:val="FooterChar"/>
    <w:uiPriority w:val="99"/>
    <w:semiHidden/>
    <w:unhideWhenUsed/>
    <w:rsid w:val="00D863BA"/>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D863BA"/>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1114</Words>
  <Characters>5885</Characters>
  <Application>Microsoft Office Word</Application>
  <DocSecurity>0</DocSecurity>
  <Lines>183</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Mia Davies - UKSBS</cp:lastModifiedBy>
  <cp:revision>4</cp:revision>
  <dcterms:created xsi:type="dcterms:W3CDTF">2021-12-02T11:21:00Z</dcterms:created>
  <dcterms:modified xsi:type="dcterms:W3CDTF">2024-12-17T08:08:00Z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7d8f938,7acfb9f9,384a9632</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60fb2b2f,1fbe9be5,479cbe11</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ies>
</file>